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CF" w:rsidRPr="00356ACC" w:rsidRDefault="00BF30CF" w:rsidP="00BF30CF">
      <w:pPr>
        <w:pBdr>
          <w:bottom w:val="single" w:sz="6" w:space="1" w:color="auto"/>
        </w:pBdr>
        <w:spacing w:before="0" w:after="120"/>
        <w:jc w:val="center"/>
        <w:rPr>
          <w:rFonts w:cs="Arial"/>
          <w:b/>
          <w:caps/>
          <w:color w:val="006684"/>
          <w:szCs w:val="20"/>
        </w:rPr>
      </w:pPr>
      <w:bookmarkStart w:id="0" w:name="_Toc9523007"/>
      <w:r w:rsidRPr="00356ACC">
        <w:rPr>
          <w:rFonts w:cs="Arial"/>
          <w:b/>
          <w:caps/>
          <w:color w:val="006684"/>
          <w:szCs w:val="20"/>
        </w:rPr>
        <w:t xml:space="preserve">Informácie o spracúvaní </w:t>
      </w:r>
      <w:r w:rsidRPr="005B553B">
        <w:rPr>
          <w:rFonts w:cs="Arial"/>
          <w:b/>
          <w:caps/>
          <w:color w:val="006684"/>
          <w:szCs w:val="20"/>
        </w:rPr>
        <w:t>osobných údajov</w:t>
      </w:r>
      <w:r w:rsidRPr="00356ACC">
        <w:rPr>
          <w:rFonts w:cs="Arial"/>
          <w:b/>
          <w:caps/>
          <w:color w:val="006684"/>
          <w:szCs w:val="20"/>
        </w:rPr>
        <w:t xml:space="preserve"> spoločností skupiny Veolia Energia Slovensko</w:t>
      </w:r>
      <w:r>
        <w:rPr>
          <w:rFonts w:cs="Arial"/>
          <w:b/>
          <w:caps/>
          <w:color w:val="006684"/>
          <w:szCs w:val="20"/>
        </w:rPr>
        <w:t xml:space="preserve">: </w:t>
      </w:r>
      <w:r w:rsidR="00DB2A18">
        <w:rPr>
          <w:rFonts w:cs="Arial"/>
          <w:b/>
          <w:caps/>
          <w:color w:val="006684"/>
          <w:szCs w:val="20"/>
        </w:rPr>
        <w:t>spracúvanie na základe súhlasu dotknutej osoby</w:t>
      </w:r>
    </w:p>
    <w:p w:rsidR="00BF30CF" w:rsidRPr="005B553B" w:rsidRDefault="00DB2A18" w:rsidP="00BF30CF">
      <w:pPr>
        <w:spacing w:before="0" w:after="120"/>
        <w:jc w:val="center"/>
        <w:rPr>
          <w:rFonts w:cs="Arial"/>
          <w:szCs w:val="20"/>
        </w:rPr>
      </w:pPr>
      <w:r>
        <w:rPr>
          <w:rFonts w:cs="Arial"/>
          <w:color w:val="006684"/>
          <w:szCs w:val="20"/>
        </w:rPr>
        <w:t>poskytované za účelom splnenia</w:t>
      </w:r>
      <w:r w:rsidR="00BF30CF" w:rsidRPr="005B553B">
        <w:rPr>
          <w:rFonts w:cs="Arial"/>
          <w:color w:val="006684"/>
          <w:szCs w:val="20"/>
        </w:rPr>
        <w:t xml:space="preserve"> informačnej povinnosti podľa článkov 13 a 14 nariadenia Európskeho parlamentu a Rady 2016/679 o ochrane fyzických osôb pri spracúvaní osobných údajov a o voľnom pohybe takýchto údajov, ktorým sa zrušuje smernica 95/46/ES (ďalej len „</w:t>
      </w:r>
      <w:r w:rsidR="00BF30CF" w:rsidRPr="005B553B">
        <w:rPr>
          <w:rFonts w:cs="Arial"/>
          <w:b/>
          <w:color w:val="006684"/>
          <w:szCs w:val="20"/>
        </w:rPr>
        <w:t>Nariadenie</w:t>
      </w:r>
      <w:r w:rsidR="00BF30CF" w:rsidRPr="005B553B">
        <w:rPr>
          <w:rFonts w:cs="Arial"/>
          <w:color w:val="006684"/>
          <w:szCs w:val="20"/>
        </w:rPr>
        <w:t>“)</w:t>
      </w:r>
    </w:p>
    <w:bookmarkEnd w:id="0"/>
    <w:p w:rsidR="00033F3E" w:rsidRDefault="00033F3E" w:rsidP="00BF30CF">
      <w:pPr>
        <w:spacing w:before="0" w:after="120"/>
        <w:jc w:val="center"/>
        <w:rPr>
          <w:rFonts w:cs="Arial"/>
          <w:b/>
          <w:caps/>
          <w:color w:val="006684"/>
          <w:szCs w:val="20"/>
        </w:rPr>
      </w:pPr>
    </w:p>
    <w:p w:rsidR="00DB2A18" w:rsidRDefault="00DB2A18" w:rsidP="00DB2A18">
      <w:pPr>
        <w:pStyle w:val="Nadpis1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Spoločnosti skupiny </w:t>
      </w:r>
      <w:proofErr w:type="spellStart"/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Veolia</w:t>
      </w:r>
      <w:proofErr w:type="spellEnd"/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Energia Slovensko</w:t>
      </w:r>
      <w: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</w:t>
      </w:r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spracúvajú osobné údaje na základe súhlasu vo výnimočných prípadoch, a to na účely, ktoré sa týkajú </w:t>
      </w:r>
      <w:r w:rsidR="00892007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najmä </w:t>
      </w:r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procesov komunikácie a</w:t>
      </w:r>
      <w: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 </w:t>
      </w:r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marketingu</w:t>
      </w:r>
      <w: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. Ide napr. o </w:t>
      </w:r>
      <w:r w:rsidRPr="00DB2A18">
        <w:rPr>
          <w:rFonts w:ascii="Arial" w:hAnsi="Arial" w:cs="Arial"/>
          <w:color w:val="7F7F7F" w:themeColor="text1" w:themeTint="80"/>
          <w:sz w:val="20"/>
          <w:szCs w:val="20"/>
          <w:u w:val="none"/>
        </w:rPr>
        <w:t>zverejneni</w:t>
      </w:r>
      <w:r>
        <w:rPr>
          <w:rFonts w:ascii="Arial" w:hAnsi="Arial" w:cs="Arial"/>
          <w:color w:val="7F7F7F" w:themeColor="text1" w:themeTint="80"/>
          <w:sz w:val="20"/>
          <w:szCs w:val="20"/>
          <w:u w:val="none"/>
        </w:rPr>
        <w:t>e</w:t>
      </w:r>
      <w:r w:rsidRPr="00DB2A18">
        <w:rPr>
          <w:rFonts w:ascii="Arial" w:hAnsi="Arial" w:cs="Arial"/>
          <w:color w:val="7F7F7F" w:themeColor="text1" w:themeTint="80"/>
          <w:sz w:val="20"/>
          <w:szCs w:val="20"/>
          <w:u w:val="none"/>
        </w:rPr>
        <w:t xml:space="preserve"> fotografie, alebo iných osobných údajov vo firemných tlačovinách,</w:t>
      </w:r>
      <w:r>
        <w:rPr>
          <w:rFonts w:ascii="Arial" w:hAnsi="Arial" w:cs="Arial"/>
          <w:color w:val="7F7F7F" w:themeColor="text1" w:themeTint="80"/>
          <w:sz w:val="20"/>
          <w:szCs w:val="20"/>
          <w:u w:val="none"/>
        </w:rPr>
        <w:t xml:space="preserve"> na webovom sídle</w:t>
      </w:r>
      <w:r w:rsidRPr="00DB2A18">
        <w:rPr>
          <w:rFonts w:ascii="Arial" w:hAnsi="Arial" w:cs="Arial"/>
          <w:color w:val="7F7F7F" w:themeColor="text1" w:themeTint="80"/>
          <w:sz w:val="20"/>
          <w:szCs w:val="20"/>
          <w:u w:val="none"/>
        </w:rPr>
        <w:t xml:space="preserve"> alebo na sociálnych sieťach, zasielanie marketingových informácií, </w:t>
      </w:r>
      <w:proofErr w:type="spellStart"/>
      <w:r w:rsidRPr="00DB2A18">
        <w:rPr>
          <w:rFonts w:ascii="Arial" w:hAnsi="Arial" w:cs="Arial"/>
          <w:color w:val="7F7F7F" w:themeColor="text1" w:themeTint="80"/>
          <w:sz w:val="20"/>
          <w:szCs w:val="20"/>
          <w:u w:val="none"/>
        </w:rPr>
        <w:t>newslett</w:t>
      </w:r>
      <w:r>
        <w:rPr>
          <w:rFonts w:ascii="Arial" w:hAnsi="Arial" w:cs="Arial"/>
          <w:color w:val="7F7F7F" w:themeColor="text1" w:themeTint="80"/>
          <w:sz w:val="20"/>
          <w:szCs w:val="20"/>
          <w:u w:val="none"/>
        </w:rPr>
        <w:t>e</w:t>
      </w:r>
      <w:r w:rsidRPr="00DB2A18">
        <w:rPr>
          <w:rFonts w:ascii="Arial" w:hAnsi="Arial" w:cs="Arial"/>
          <w:color w:val="7F7F7F" w:themeColor="text1" w:themeTint="80"/>
          <w:sz w:val="20"/>
          <w:szCs w:val="20"/>
          <w:u w:val="none"/>
        </w:rPr>
        <w:t>rov</w:t>
      </w:r>
      <w:proofErr w:type="spellEnd"/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a pod.</w:t>
      </w:r>
      <w: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</w:t>
      </w:r>
      <w:r w:rsidR="00892007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Za účelom zvýšenia Vášho komfortu ako konečného odberateľa tiež môžete vysloviť </w:t>
      </w:r>
      <w:r w:rsidR="00892007" w:rsidRPr="00892007">
        <w:rPr>
          <w:rFonts w:ascii="Arial" w:hAnsi="Arial" w:cs="Arial"/>
          <w:color w:val="7F7F7F" w:themeColor="text1" w:themeTint="80"/>
          <w:sz w:val="20"/>
          <w:szCs w:val="20"/>
          <w:u w:val="none"/>
        </w:rPr>
        <w:t xml:space="preserve">súhlas so </w:t>
      </w:r>
      <w:r w:rsidR="00892007">
        <w:rPr>
          <w:rFonts w:ascii="Arial" w:hAnsi="Arial" w:cs="Arial"/>
          <w:color w:val="7F7F7F" w:themeColor="text1" w:themeTint="80"/>
          <w:sz w:val="20"/>
          <w:szCs w:val="20"/>
          <w:u w:val="none"/>
        </w:rPr>
        <w:t>zasielaním</w:t>
      </w:r>
      <w:bookmarkStart w:id="1" w:name="_GoBack"/>
      <w:bookmarkEnd w:id="1"/>
      <w:r w:rsidR="00892007" w:rsidRPr="00892007">
        <w:rPr>
          <w:rFonts w:ascii="Arial" w:hAnsi="Arial" w:cs="Arial"/>
          <w:color w:val="7F7F7F" w:themeColor="text1" w:themeTint="80"/>
          <w:sz w:val="20"/>
          <w:szCs w:val="20"/>
          <w:u w:val="none"/>
        </w:rPr>
        <w:t xml:space="preserve"> informácií o prerušení/obmedzení dodávky tepla a teplej vody</w:t>
      </w:r>
      <w:r w:rsidR="00892007" w:rsidRPr="00892007">
        <w:rPr>
          <w:rFonts w:ascii="Arial" w:hAnsi="Arial" w:cs="Arial"/>
          <w:color w:val="7F7F7F" w:themeColor="text1" w:themeTint="80"/>
          <w:sz w:val="20"/>
          <w:szCs w:val="20"/>
          <w:u w:val="none"/>
        </w:rPr>
        <w:t xml:space="preserve"> na Vašom odbernom mieste</w:t>
      </w:r>
      <w:r w:rsidR="00892007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.</w:t>
      </w:r>
    </w:p>
    <w:p w:rsidR="00DB2A18" w:rsidRPr="00DB2A18" w:rsidRDefault="00DB2A18" w:rsidP="00DB2A18">
      <w:pPr>
        <w:pStyle w:val="Nadpis1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Táto informácia je určená dotknutým osobám, ktoré poskytli, alebo zamýšľajú poskytnúť súhlas so spracúvaním osobných údajov niektorej zo spoločností skupiny </w:t>
      </w:r>
      <w:proofErr w:type="spellStart"/>
      <w: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Veolia</w:t>
      </w:r>
      <w:proofErr w:type="spellEnd"/>
      <w: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Energia Slovensko ako prevádzkovateľovi osobných údajov. </w:t>
      </w:r>
    </w:p>
    <w:p w:rsidR="00DB2A18" w:rsidRPr="00DB2A18" w:rsidRDefault="00DB2A18" w:rsidP="00DB2A18">
      <w:pPr>
        <w:pStyle w:val="Nadpis1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Súhlas je j</w:t>
      </w:r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edným z právnych základov spracúvania osobných údajov podľa čl. 6 ods. 1 písm. a) Nariadenia</w:t>
      </w:r>
      <w: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. Ide o situáciu,</w:t>
      </w:r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keď dotknutá osoba vyjadrila súhlas so spracúvaním svojich osobných údajov na jeden alebo viaceré konkrétne účely. </w:t>
      </w:r>
      <w:r w:rsidRPr="00B84039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Súhlas so spracúvaním osobných údajov </w:t>
      </w:r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sa ako právny základ aplikuje</w:t>
      </w:r>
      <w:r w:rsidRPr="00B84039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, pokiaľ spracúvanie nie je možné uskutočniť na niektorom z</w:t>
      </w:r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 iných</w:t>
      </w:r>
      <w:r w:rsidRPr="00B84039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právnych základov</w:t>
      </w:r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podľa čl. 6 Nariadenia</w:t>
      </w:r>
      <w:r w:rsidRPr="00B84039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. </w:t>
      </w:r>
    </w:p>
    <w:p w:rsidR="00DB2A18" w:rsidRPr="00B84039" w:rsidRDefault="00DB2A18" w:rsidP="00DB2A18">
      <w:pPr>
        <w:pStyle w:val="Nadpis1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Súhlas môže dotknutá osoba</w:t>
      </w:r>
      <w:r w:rsidRPr="00B84039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vyjadriť rôznymi spôsobmi,</w:t>
      </w:r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pričom však vždy musí ísť o preukázateľné udelenie súhlasu</w:t>
      </w:r>
      <w:r w:rsidR="00E641C9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.</w:t>
      </w:r>
      <w:r w:rsidRPr="00B84039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</w:t>
      </w:r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Spravidla</w:t>
      </w:r>
      <w:r w:rsidRPr="00B84039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</w:t>
      </w:r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sa súhlas udeľuje </w:t>
      </w:r>
      <w:r w:rsidRPr="00B84039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písomne</w:t>
      </w:r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alebo</w:t>
      </w:r>
      <w:r w:rsidRPr="00B84039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elektronickými prostriedkami (napr. označen</w:t>
      </w:r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ím</w:t>
      </w:r>
      <w:r w:rsidRPr="00B84039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políčka vo formulári).</w:t>
      </w:r>
    </w:p>
    <w:p w:rsidR="00E641C9" w:rsidRPr="00B84039" w:rsidRDefault="00E641C9" w:rsidP="00E641C9">
      <w:pPr>
        <w:pStyle w:val="Nadpis1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B84039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Údaje sú </w:t>
      </w:r>
      <w: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spracúvané</w:t>
      </w:r>
      <w:r w:rsidRPr="00B84039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počas doby, na ktorú je súhlas udelený alebo do jeho odvolania.</w:t>
      </w:r>
    </w:p>
    <w:p w:rsidR="00DB2A18" w:rsidRDefault="00DB2A18" w:rsidP="00DB2A18">
      <w:pPr>
        <w:pStyle w:val="Nadpis1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B84039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Súhlas </w:t>
      </w:r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je v každom prípade</w:t>
      </w:r>
      <w:r w:rsidRPr="00B84039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slobodný</w:t>
      </w:r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, t.j. jeho poskytnutie je dobrovoľné a dotknutá osoba musí mať možnosť ho kedykoľvek odvolať </w:t>
      </w:r>
      <w:r w:rsidRPr="00B84039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rovnako jednod</w:t>
      </w:r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uchým spôsobom, akým bol súhlas udelený.</w:t>
      </w:r>
      <w:r w:rsidRPr="00B84039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Ak </w:t>
      </w:r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dotknutá osoba súhlas odvolá</w:t>
      </w:r>
      <w:r w:rsidRPr="00B84039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, </w:t>
      </w:r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jej </w:t>
      </w:r>
      <w:r w:rsidRPr="00B84039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osobné údaje nesmú byť ďalej spracúvané a</w:t>
      </w:r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 zlikvidujú sa</w:t>
      </w:r>
      <w:r w:rsidRPr="00B84039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. Odvolanie súhlasu nemá vplyv na zákonnosť spracúvania uskutočneného pred odvolaním súhlasu</w:t>
      </w:r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(napr. zverejnenie fotografie dotknutej osoby pred odvolaním jej súhlasu)</w:t>
      </w:r>
      <w:r w:rsidRPr="00B84039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.</w:t>
      </w:r>
    </w:p>
    <w:p w:rsidR="00E641C9" w:rsidRPr="00E641C9" w:rsidRDefault="00E641C9" w:rsidP="00E641C9">
      <w:pPr>
        <w:pStyle w:val="Nadpis1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E641C9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Informáciu o udelenom súhlase uchovávame počas dvoch rokov od uplynutia jeho platnosti. </w:t>
      </w:r>
    </w:p>
    <w:p w:rsidR="00DB2A18" w:rsidRPr="00DB2A18" w:rsidRDefault="00DB2A18" w:rsidP="00DB2A18">
      <w:pPr>
        <w:pStyle w:val="Nadpis1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DB2A18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Relevantné ustanovenia Nariadenia nájdete tu:</w:t>
      </w:r>
    </w:p>
    <w:p w:rsidR="00DB2A18" w:rsidRPr="00DB2A18" w:rsidRDefault="00892007" w:rsidP="00DB2A18">
      <w:pPr>
        <w:shd w:val="clear" w:color="auto" w:fill="FFFFFF"/>
        <w:spacing w:line="240" w:lineRule="auto"/>
        <w:jc w:val="both"/>
        <w:rPr>
          <w:rFonts w:eastAsia="Times New Roman" w:cs="Arial"/>
          <w:color w:val="000000"/>
          <w:szCs w:val="20"/>
          <w:lang w:eastAsia="sk-SK"/>
        </w:rPr>
      </w:pPr>
      <w:hyperlink r:id="rId6" w:history="1">
        <w:r w:rsidR="00DB2A18" w:rsidRPr="00DB2A18">
          <w:rPr>
            <w:rStyle w:val="Hypertextovprepojenie"/>
            <w:rFonts w:eastAsia="Times New Roman" w:cs="Arial"/>
            <w:szCs w:val="20"/>
            <w:lang w:eastAsia="sk-SK"/>
          </w:rPr>
          <w:t>https://www.privacy-regulation.eu/sk/6.htm</w:t>
        </w:r>
      </w:hyperlink>
    </w:p>
    <w:p w:rsidR="00DB2A18" w:rsidRDefault="00892007" w:rsidP="00DB2A18">
      <w:pPr>
        <w:shd w:val="clear" w:color="auto" w:fill="FFFFFF"/>
        <w:spacing w:line="240" w:lineRule="auto"/>
        <w:jc w:val="both"/>
        <w:rPr>
          <w:rStyle w:val="Hypertextovprepojenie"/>
          <w:rFonts w:cs="Arial"/>
          <w:szCs w:val="20"/>
        </w:rPr>
      </w:pPr>
      <w:hyperlink r:id="rId7" w:history="1">
        <w:r w:rsidR="00DB2A18" w:rsidRPr="00DB2A18">
          <w:rPr>
            <w:rStyle w:val="Hypertextovprepojenie"/>
            <w:rFonts w:eastAsia="Times New Roman" w:cs="Arial"/>
            <w:szCs w:val="20"/>
            <w:lang w:eastAsia="sk-SK"/>
          </w:rPr>
          <w:t>https://www.privacy-regulation.eu/sk/7.htm</w:t>
        </w:r>
      </w:hyperlink>
    </w:p>
    <w:p w:rsidR="00DB2A18" w:rsidRPr="00DB2A18" w:rsidRDefault="00DB2A18" w:rsidP="00DB2A18">
      <w:pPr>
        <w:shd w:val="clear" w:color="auto" w:fill="FFFFFF"/>
        <w:spacing w:line="240" w:lineRule="auto"/>
        <w:jc w:val="both"/>
        <w:rPr>
          <w:rStyle w:val="Hypertextovprepojenie"/>
          <w:rFonts w:cs="Arial"/>
          <w:szCs w:val="20"/>
        </w:rPr>
      </w:pPr>
      <w:r w:rsidRPr="00DB2A18">
        <w:rPr>
          <w:rStyle w:val="Hypertextovprepojenie"/>
          <w:rFonts w:cs="Arial"/>
          <w:szCs w:val="20"/>
        </w:rPr>
        <w:t>https://www.privacy-regulation.eu/sk/8.htm</w:t>
      </w:r>
    </w:p>
    <w:p w:rsidR="00DB2A18" w:rsidRPr="00B84039" w:rsidRDefault="00DB2A18" w:rsidP="00DB2A18">
      <w:pPr>
        <w:shd w:val="clear" w:color="auto" w:fill="FFFFFF"/>
        <w:spacing w:line="240" w:lineRule="auto"/>
        <w:rPr>
          <w:rFonts w:ascii="Polo" w:eastAsia="Times New Roman" w:hAnsi="Polo" w:cs="Times New Roman"/>
          <w:color w:val="000000"/>
          <w:sz w:val="27"/>
          <w:szCs w:val="27"/>
          <w:lang w:eastAsia="sk-SK"/>
        </w:rPr>
      </w:pPr>
    </w:p>
    <w:p w:rsidR="00DB2A18" w:rsidRPr="00BF30CF" w:rsidRDefault="00DB2A18" w:rsidP="00BF30CF">
      <w:pPr>
        <w:spacing w:before="0" w:after="120"/>
        <w:jc w:val="center"/>
        <w:rPr>
          <w:rFonts w:cs="Arial"/>
          <w:b/>
          <w:caps/>
          <w:color w:val="006684"/>
          <w:szCs w:val="20"/>
        </w:rPr>
      </w:pPr>
    </w:p>
    <w:sectPr w:rsidR="00DB2A18" w:rsidRPr="00BF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11D"/>
    <w:multiLevelType w:val="hybridMultilevel"/>
    <w:tmpl w:val="3878BB56"/>
    <w:lvl w:ilvl="0" w:tplc="671E4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7CF43D68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84744"/>
    <w:multiLevelType w:val="hybridMultilevel"/>
    <w:tmpl w:val="DE0064A6"/>
    <w:lvl w:ilvl="0" w:tplc="E36A0230">
      <w:start w:val="1"/>
      <w:numFmt w:val="bullet"/>
      <w:pStyle w:val="SEMSimpleGraphicBulletpoin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6684"/>
        <w:sz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715A6"/>
    <w:multiLevelType w:val="hybridMultilevel"/>
    <w:tmpl w:val="14C66ED8"/>
    <w:lvl w:ilvl="0" w:tplc="82FEA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62AE"/>
    <w:multiLevelType w:val="hybridMultilevel"/>
    <w:tmpl w:val="FFB2F9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A2C7D"/>
    <w:multiLevelType w:val="multilevel"/>
    <w:tmpl w:val="F3CC7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8AF4F17"/>
    <w:multiLevelType w:val="hybridMultilevel"/>
    <w:tmpl w:val="E73EF9B0"/>
    <w:lvl w:ilvl="0" w:tplc="041B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600233"/>
    <w:multiLevelType w:val="hybridMultilevel"/>
    <w:tmpl w:val="C44ADF88"/>
    <w:lvl w:ilvl="0" w:tplc="82FEA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1414C"/>
    <w:multiLevelType w:val="hybridMultilevel"/>
    <w:tmpl w:val="7A06DC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E3012"/>
    <w:multiLevelType w:val="hybridMultilevel"/>
    <w:tmpl w:val="C44ADF88"/>
    <w:lvl w:ilvl="0" w:tplc="82FEA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3E"/>
    <w:rsid w:val="00033F3E"/>
    <w:rsid w:val="003D3585"/>
    <w:rsid w:val="004B4694"/>
    <w:rsid w:val="00892007"/>
    <w:rsid w:val="00AA37E0"/>
    <w:rsid w:val="00AC311D"/>
    <w:rsid w:val="00B9156C"/>
    <w:rsid w:val="00BF30CF"/>
    <w:rsid w:val="00DB2A18"/>
    <w:rsid w:val="00E641C9"/>
    <w:rsid w:val="00EF20DA"/>
    <w:rsid w:val="00F0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0CF"/>
    <w:pPr>
      <w:spacing w:before="240" w:after="0" w:line="278" w:lineRule="auto"/>
    </w:pPr>
    <w:rPr>
      <w:rFonts w:ascii="Arial" w:hAnsi="Arial"/>
      <w:sz w:val="20"/>
    </w:rPr>
  </w:style>
  <w:style w:type="paragraph" w:styleId="Nadpis1">
    <w:name w:val="heading 1"/>
    <w:basedOn w:val="Zkladntext"/>
    <w:next w:val="Normlny"/>
    <w:link w:val="Nadpis1Char"/>
    <w:qFormat/>
    <w:rsid w:val="00033F3E"/>
    <w:pPr>
      <w:spacing w:before="6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3F3E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33F3E"/>
    <w:pPr>
      <w:spacing w:before="0" w:after="120" w:line="276" w:lineRule="auto"/>
    </w:pPr>
    <w:rPr>
      <w:rFonts w:asciiTheme="minorHAnsi" w:hAnsiTheme="minorHAnsi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33F3E"/>
  </w:style>
  <w:style w:type="paragraph" w:customStyle="1" w:styleId="SEMSimpleGraphicBulletpoint">
    <w:name w:val="SEM_Simple Graphic Bulletpoint"/>
    <w:basedOn w:val="Normlny"/>
    <w:qFormat/>
    <w:rsid w:val="00033F3E"/>
    <w:pPr>
      <w:numPr>
        <w:numId w:val="8"/>
      </w:numPr>
      <w:tabs>
        <w:tab w:val="left" w:pos="0"/>
      </w:tabs>
      <w:jc w:val="both"/>
    </w:pPr>
    <w:rPr>
      <w:rFonts w:eastAsiaTheme="minorEastAsia"/>
      <w:lang w:eastAsia="sk-SK" w:bidi="he-IL"/>
    </w:rPr>
  </w:style>
  <w:style w:type="paragraph" w:styleId="Odsekzoznamu">
    <w:name w:val="List Paragraph"/>
    <w:basedOn w:val="Normlny"/>
    <w:uiPriority w:val="34"/>
    <w:qFormat/>
    <w:rsid w:val="00BF30C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B2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0CF"/>
    <w:pPr>
      <w:spacing w:before="240" w:after="0" w:line="278" w:lineRule="auto"/>
    </w:pPr>
    <w:rPr>
      <w:rFonts w:ascii="Arial" w:hAnsi="Arial"/>
      <w:sz w:val="20"/>
    </w:rPr>
  </w:style>
  <w:style w:type="paragraph" w:styleId="Nadpis1">
    <w:name w:val="heading 1"/>
    <w:basedOn w:val="Zkladntext"/>
    <w:next w:val="Normlny"/>
    <w:link w:val="Nadpis1Char"/>
    <w:qFormat/>
    <w:rsid w:val="00033F3E"/>
    <w:pPr>
      <w:spacing w:before="6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3F3E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33F3E"/>
    <w:pPr>
      <w:spacing w:before="0" w:after="120" w:line="276" w:lineRule="auto"/>
    </w:pPr>
    <w:rPr>
      <w:rFonts w:asciiTheme="minorHAnsi" w:hAnsiTheme="minorHAnsi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33F3E"/>
  </w:style>
  <w:style w:type="paragraph" w:customStyle="1" w:styleId="SEMSimpleGraphicBulletpoint">
    <w:name w:val="SEM_Simple Graphic Bulletpoint"/>
    <w:basedOn w:val="Normlny"/>
    <w:qFormat/>
    <w:rsid w:val="00033F3E"/>
    <w:pPr>
      <w:numPr>
        <w:numId w:val="8"/>
      </w:numPr>
      <w:tabs>
        <w:tab w:val="left" w:pos="0"/>
      </w:tabs>
      <w:jc w:val="both"/>
    </w:pPr>
    <w:rPr>
      <w:rFonts w:eastAsiaTheme="minorEastAsia"/>
      <w:lang w:eastAsia="sk-SK" w:bidi="he-IL"/>
    </w:rPr>
  </w:style>
  <w:style w:type="paragraph" w:styleId="Odsekzoznamu">
    <w:name w:val="List Paragraph"/>
    <w:basedOn w:val="Normlny"/>
    <w:uiPriority w:val="34"/>
    <w:qFormat/>
    <w:rsid w:val="00BF30C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B2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rivacy-regulation.eu/sk/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vacy-regulation.eu/sk/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Dalkia a.s.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Kolláriková, Dagmar</dc:creator>
  <cp:lastModifiedBy>Kolláriková, Dagmar</cp:lastModifiedBy>
  <cp:revision>2</cp:revision>
  <dcterms:created xsi:type="dcterms:W3CDTF">2022-07-22T16:15:00Z</dcterms:created>
  <dcterms:modified xsi:type="dcterms:W3CDTF">2022-07-22T16:15:00Z</dcterms:modified>
</cp:coreProperties>
</file>